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>
          <w:bottom w:val="single" w:color="000000" w:sz="12" w:space="1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>
      <w:pPr>
        <w:pBdr>
          <w:bottom w:val="single" w:color="000000" w:sz="12" w:space="1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Лот 084 - 0020564</w:t>
      </w:r>
      <w:bookmarkStart w:id="0" w:name="_GoBack"/>
      <w:bookmarkEnd w:id="0"/>
    </w:p>
    <w:p>
      <w:pPr>
        <w:tabs>
          <w:tab w:val="left" w:pos="7740"/>
        </w:tabs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«Оказание услуг по откачке канализационных сточных вод с площадок Восточных электрических сетей-филиала ПАО «</w:t>
      </w:r>
      <w:r>
        <w:rPr>
          <w:rFonts w:ascii="Times New Roman" w:hAnsi="Times New Roman"/>
          <w:sz w:val="28"/>
          <w:szCs w:val="28"/>
        </w:rPr>
        <w:t xml:space="preserve">Россети</w:t>
      </w:r>
      <w:r>
        <w:rPr>
          <w:rFonts w:ascii="Times New Roman" w:hAnsi="Times New Roman"/>
          <w:sz w:val="28"/>
          <w:szCs w:val="28"/>
        </w:rPr>
        <w:t xml:space="preserve"> Московский регион»</w:t>
      </w:r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г.Балашиха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г.Реутов</w:t>
      </w:r>
      <w:r>
        <w:rPr>
          <w:rFonts w:ascii="Times New Roman" w:hAnsi="Times New Roman"/>
          <w:sz w:val="28"/>
          <w:szCs w:val="28"/>
        </w:rPr>
        <w:t xml:space="preserve">, Ногинском районе, Щелковском районе в 2026г.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»</w:t>
      </w:r>
    </w:p>
    <w:tbl>
      <w:tblPr>
        <w:tblW w:w="50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27"/>
        <w:gridCol w:w="4827"/>
      </w:tblGrid>
      <w:tr>
        <w:trPr>
          <w:jc w:val="center"/>
          <w:trHeight w:val="873"/>
        </w:trPr>
        <w:tc>
          <w:tcPr>
            <w:tcW w:w="2500" w:type="pct"/>
            <w:tcMar>
              <w:left w:w="120" w:type="dxa"/>
              <w:top w:w="60" w:type="dxa"/>
              <w:right w:w="120" w:type="dxa"/>
              <w:bottom w:w="60" w:type="dxa"/>
            </w:tcMar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Mar>
              <w:left w:w="120" w:type="dxa"/>
              <w:top w:w="60" w:type="dxa"/>
              <w:right w:w="120" w:type="dxa"/>
              <w:bottom w:w="60" w:type="dxa"/>
            </w:tcMar>
          </w:tcPr>
          <w:p>
            <w:pPr>
              <w:pStyle w:val="afc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eastAsia="ru-RU"/>
              </w:rPr>
              <w:t xml:space="preserve">403 865,89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  <w:lang w:eastAsia="ru-RU"/>
              </w:rPr>
              <w:t xml:space="preserve"> руб. без НДС</w:t>
            </w:r>
          </w:p>
          <w:p>
            <w:pPr>
              <w:pStyle w:val="afc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>
            <w:pPr>
              <w:pStyle w:val="afc"/>
              <w:rPr>
                <w:sz w:val="32"/>
                <w:szCs w:val="32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492 716,3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руб.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включая  НДС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22%.</w:t>
            </w:r>
          </w:p>
        </w:tc>
      </w:tr>
      <w:tr>
        <w:trPr>
          <w:jc w:val="center"/>
          <w:trHeight w:val="894"/>
        </w:trPr>
        <w:tc>
          <w:tcPr>
            <w:tcW w:w="2500" w:type="pct"/>
            <w:tcMar>
              <w:left w:w="120" w:type="dxa"/>
              <w:top w:w="60" w:type="dxa"/>
              <w:right w:w="120" w:type="dxa"/>
              <w:bottom w:w="60" w:type="dxa"/>
            </w:tcMar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договора  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2500" w:type="pct"/>
            <w:tcMar>
              <w:left w:w="120" w:type="dxa"/>
              <w:top w:w="60" w:type="dxa"/>
              <w:right w:w="120" w:type="dxa"/>
              <w:bottom w:w="60" w:type="dxa"/>
            </w:tcMar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(анализа рынка) </w:t>
            </w:r>
          </w:p>
        </w:tc>
      </w:tr>
      <w:tr>
        <w:trPr>
          <w:jc w:val="center"/>
          <w:trHeight w:val="2219"/>
        </w:trPr>
        <w:tc>
          <w:tcPr>
            <w:tcW w:w="2500" w:type="pct"/>
            <w:tcMar>
              <w:left w:w="120" w:type="dxa"/>
              <w:top w:w="60" w:type="dxa"/>
              <w:right w:w="120" w:type="dxa"/>
              <w:bottom w:w="60" w:type="dxa"/>
            </w:tcMar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Mar>
              <w:left w:w="120" w:type="dxa"/>
              <w:top w:w="60" w:type="dxa"/>
              <w:right w:w="120" w:type="dxa"/>
              <w:bottom w:w="60" w:type="dxa"/>
            </w:tcMar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hyperlink r:id="rId9" w:tooltip="https://rossetimr.ru/zakupki/prav_obesp/2021/2021-29-06-prikaz-479.zip" w:history="1">
              <w:r>
                <w:rPr>
                  <w:rStyle w:val="afb"/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Приказ №1317 от 21.12.2023 г. </w:t>
              </w:r>
            </w:hyperlink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«Об утверждении Инструкции по прохождению ценового контроля, форм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ированию и согласованию начальной (максимальной) цены лота по операционной деятельности Общества в новой редакции»</w:t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>
        <w:trPr>
          <w:jc w:val="center"/>
          <w:trHeight w:val="3072"/>
        </w:trPr>
        <w:tc>
          <w:tcPr>
            <w:tcW w:w="2500" w:type="pct"/>
            <w:tcMar>
              <w:left w:w="120" w:type="dxa"/>
              <w:top w:w="60" w:type="dxa"/>
              <w:right w:w="120" w:type="dxa"/>
              <w:bottom w:w="60" w:type="dxa"/>
            </w:tcMar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2865"/>
              </w:tabs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500" w:type="pct"/>
            <w:tcMar>
              <w:left w:w="120" w:type="dxa"/>
              <w:top w:w="60" w:type="dxa"/>
              <w:right w:w="120" w:type="dxa"/>
              <w:bottom w:w="60" w:type="dxa"/>
            </w:tcMar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 прилагается</w:t>
            </w:r>
          </w:p>
        </w:tc>
      </w:tr>
    </w:tbl>
    <w:p>
      <w:pPr>
        <w:keepNext/>
        <w:spacing w:after="0" w:line="240" w:lineRule="auto"/>
        <w:outlineLvl w:val="0"/>
        <w:rPr>
          <w:rFonts w:ascii="Times New Roman" w:hAnsi="Times New Roman" w:eastAsia="SimSun" w:cs="Times New Roman"/>
          <w:b/>
          <w:bCs/>
          <w:sz w:val="26"/>
          <w:szCs w:val="26"/>
        </w:rPr>
      </w:pPr>
      <w:bookmarkStart w:id="1" w:name="_Toc492629842"/>
      <w:bookmarkStart w:id="2" w:name="_Toc492639771"/>
      <w:bookmarkStart w:id="3" w:name="_Toc494383627"/>
      <w:bookmarkStart w:id="4" w:name="_Toc494460269"/>
      <w:bookmarkStart w:id="5" w:name="_Toc495656736"/>
      <w:bookmarkStart w:id="6" w:name="_Toc495675210"/>
      <w:bookmarkStart w:id="7" w:name="_Toc495924250"/>
      <w:bookmarkStart w:id="8" w:name="_Toc495935122"/>
      <w:bookmarkStart w:id="9" w:name="_Toc495935208"/>
      <w:bookmarkStart w:id="10" w:name="_Toc495935921"/>
      <w:bookmarkStart w:id="11" w:name="_Toc496163888"/>
      <w:bookmarkStart w:id="12" w:name="_Toc496164528"/>
      <w:bookmarkStart w:id="13" w:name="_Toc497468860"/>
      <w:bookmarkStart w:id="14" w:name="_Toc497489926"/>
      <w:bookmarkStart w:id="15" w:name="_Toc497810069"/>
      <w:bookmarkStart w:id="16" w:name="_Toc497810171"/>
      <w:bookmarkStart w:id="17" w:name="_Toc498527577"/>
      <w:bookmarkStart w:id="18" w:name="_Toc519583785"/>
      <w:bookmarkStart w:id="19" w:name="_Toc10704555"/>
    </w:p>
    <w:p>
      <w:pPr>
        <w:keepNext/>
        <w:spacing w:after="0" w:line="240" w:lineRule="auto"/>
        <w:outlineLvl w:val="0"/>
        <w:rPr>
          <w:rFonts w:ascii="Times New Roman" w:hAnsi="Times New Roman" w:eastAsia="SimSun" w:cs="Times New Roman"/>
          <w:b/>
          <w:bCs/>
          <w:sz w:val="26"/>
          <w:szCs w:val="26"/>
        </w:rPr>
      </w:pPr>
    </w:p>
    <w:p>
      <w:pPr>
        <w:keepNext/>
        <w:spacing w:after="0" w:line="240" w:lineRule="auto"/>
        <w:jc w:val="center"/>
        <w:outlineLvl w:val="0"/>
        <w:rPr>
          <w:rFonts w:ascii="Times New Roman" w:hAnsi="Times New Roman" w:eastAsia="SimSun" w:cs="Times New Roman"/>
          <w:b/>
          <w:bCs/>
          <w:sz w:val="26"/>
          <w:szCs w:val="26"/>
        </w:rPr>
      </w:pPr>
    </w:p>
    <w:p>
      <w:pPr>
        <w:keepNext/>
        <w:spacing w:after="0" w:line="240" w:lineRule="auto"/>
        <w:jc w:val="center"/>
        <w:outlineLvl w:val="0"/>
        <w:rPr>
          <w:rFonts w:ascii="Times New Roman" w:hAnsi="Times New Roman" w:eastAsia="SimSun" w:cs="Times New Roman"/>
          <w:bCs/>
          <w:sz w:val="26"/>
          <w:szCs w:val="26"/>
        </w:rPr>
      </w:pPr>
      <w:r>
        <w:rPr>
          <w:rFonts w:ascii="Times New Roman" w:hAnsi="Times New Roman" w:eastAsia="SimSun" w:cs="Times New Roman"/>
          <w:b/>
          <w:bCs/>
          <w:sz w:val="26"/>
          <w:szCs w:val="26"/>
        </w:rPr>
        <w:t xml:space="preserve">Расчет начальной (плановой) стоимости закупки.</w:t>
      </w:r>
      <w:bookmarkStart w:id="20" w:name="_Toc47863234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  <w:t xml:space="preserve">Статья затрат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: услуги канализации</w:t>
      </w:r>
      <w:bookmarkEnd w:id="20"/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16"/>
          <w:szCs w:val="16"/>
          <w:lang w:eastAsia="ru-RU"/>
        </w:rPr>
      </w:pPr>
    </w:p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3"/>
        <w:gridCol w:w="3397"/>
        <w:gridCol w:w="2126"/>
        <w:gridCol w:w="1701"/>
        <w:gridCol w:w="2127"/>
      </w:tblGrid>
      <w:tr>
        <w:trPr>
          <w:trHeight w:val="1099"/>
        </w:trPr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№ п/п</w:t>
            </w:r>
          </w:p>
        </w:tc>
        <w:tc>
          <w:tcPr>
            <w:tcW w:w="3397" w:type="dxa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Наименование закупаемой услуги/ продукции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Наименование поставщика /подрядчика</w:t>
            </w:r>
          </w:p>
        </w:tc>
        <w:tc>
          <w:tcPr>
            <w:tcW w:w="1701" w:type="dxa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Источник получения данных: ТКП, прайс-лист, мониторинг рынка)</w:t>
            </w:r>
          </w:p>
        </w:tc>
        <w:tc>
          <w:tcPr>
            <w:tcW w:w="2127" w:type="dxa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Расчетная цена закупки на основе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анализа  стоимости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руб./ на  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без НДС</w:t>
            </w:r>
          </w:p>
        </w:tc>
      </w:tr>
      <w:tr>
        <w:trPr>
          <w:trHeight w:val="123"/>
        </w:trPr>
        <w:tc>
          <w:tcPr>
            <w:tcW w:w="573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1</w:t>
            </w:r>
          </w:p>
        </w:tc>
        <w:tc>
          <w:tcPr>
            <w:tcW w:w="3397" w:type="dxa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2</w:t>
            </w:r>
          </w:p>
        </w:tc>
        <w:tc>
          <w:tcPr>
            <w:tcW w:w="2126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3</w:t>
            </w:r>
          </w:p>
        </w:tc>
        <w:tc>
          <w:tcPr>
            <w:tcW w:w="170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4</w:t>
            </w:r>
          </w:p>
        </w:tc>
        <w:tc>
          <w:tcPr>
            <w:tcW w:w="2127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6</w:t>
            </w:r>
          </w:p>
        </w:tc>
      </w:tr>
      <w:tr>
        <w:trPr>
          <w:trHeight w:val="1275"/>
        </w:trPr>
        <w:tc>
          <w:tcPr>
            <w:tcW w:w="573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 1</w:t>
            </w:r>
          </w:p>
        </w:tc>
        <w:tc>
          <w:tcPr>
            <w:tcW w:w="3397" w:type="dxa"/>
            <w:vMerge w:val="restart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>
            <w:pPr>
              <w:tabs>
                <w:tab w:val="left" w:pos="77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«Оказание услуг по откачке канализационных сточных вод с площадок Восточных электрических сетей-филиала ПАО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Московский регион» в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Балашиха,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Реутов, Ногинском районе, Щелковском районе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2026г.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»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Контрагент 1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1742,86р.за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1 м3 без НДС)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КП</w:t>
            </w:r>
          </w:p>
        </w:tc>
        <w:tc>
          <w:tcPr>
            <w:tcW w:w="2127" w:type="dxa"/>
            <w:tcBorders>
              <w:top w:val="none" w:color="000000" w:sz="4" w:space="0"/>
              <w:left w:val="non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406 186,38</w:t>
            </w:r>
          </w:p>
        </w:tc>
      </w:tr>
      <w:tr>
        <w:trPr>
          <w:trHeight w:val="1645"/>
        </w:trPr>
        <w:tc>
          <w:tcPr>
            <w:tcW w:w="573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 2</w:t>
            </w:r>
          </w:p>
        </w:tc>
        <w:tc>
          <w:tcPr>
            <w:tcW w:w="3397" w:type="dxa"/>
            <w:vMerge w:val="continue"/>
            <w:tcBorders>
              <w:left w:val="non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Контрагент 2 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(1752,38р. За 1 м3 без НДС)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КП</w:t>
            </w:r>
          </w:p>
        </w:tc>
        <w:tc>
          <w:tcPr>
            <w:tcW w:w="2127" w:type="dxa"/>
            <w:tcBorders>
              <w:left w:val="non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408 304,54</w:t>
            </w:r>
          </w:p>
        </w:tc>
      </w:tr>
      <w:tr>
        <w:trPr>
          <w:trHeight w:val="1275"/>
        </w:trPr>
        <w:tc>
          <w:tcPr>
            <w:tcW w:w="573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 3</w:t>
            </w:r>
          </w:p>
        </w:tc>
        <w:tc>
          <w:tcPr>
            <w:tcW w:w="3397" w:type="dxa"/>
            <w:vMerge w:val="continue"/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Контрагент 3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(1733,33р. За 1 м3 без НДС)</w:t>
            </w:r>
          </w:p>
        </w:tc>
        <w:tc>
          <w:tcPr>
            <w:tcW w:w="1701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highlight w:val="white"/>
                <w:lang w:eastAsia="ru-RU"/>
              </w:rPr>
              <w:t xml:space="preserve">П</w:t>
            </w:r>
          </w:p>
        </w:tc>
        <w:tc>
          <w:tcPr>
            <w:tcW w:w="2127" w:type="dxa"/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highlight w:val="yellow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highlight w:val="yellow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403 865,89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highlight w:val="yellow"/>
              </w:rPr>
            </w:pPr>
          </w:p>
        </w:tc>
      </w:tr>
      <w:tr>
        <w:trPr>
          <w:trHeight w:val="1275"/>
        </w:trPr>
        <w:tc>
          <w:tcPr>
            <w:tcW w:w="77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Итого: Наименьшее значение по строкам (без НДС)</w:t>
            </w:r>
          </w:p>
        </w:tc>
        <w:tc>
          <w:tcPr>
            <w:tcW w:w="2127" w:type="dxa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highlight w:val="yellow"/>
              </w:rPr>
            </w:pPr>
            <w:r>
              <w:t xml:space="preserve">403 865,89</w:t>
            </w:r>
          </w:p>
        </w:tc>
      </w:tr>
    </w:tbl>
    <w:p>
      <w:pPr>
        <w:tabs>
          <w:tab w:val="left" w:pos="-108"/>
        </w:tabs>
        <w:spacing w:after="0" w:line="240" w:lineRule="auto"/>
        <w:jc w:val="both"/>
        <w:rPr>
          <w:rFonts w:ascii="Times New Roman" w:hAnsi="Times New Roman" w:eastAsia="Times New Roman" w:cs="Times New Roman"/>
          <w:lang w:eastAsia="ru-RU"/>
        </w:rPr>
      </w:pPr>
    </w:p>
    <w:p>
      <w:pPr>
        <w:tabs>
          <w:tab w:val="left" w:pos="-108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hd w:val="clear" w:color="auto" w:fill="fefefe"/>
        <w:spacing w:after="0" w:line="240" w:lineRule="auto"/>
        <w:jc w:val="both"/>
        <w:rPr>
          <w:rFonts w:ascii="Times New Roman" w:hAnsi="Times New Roman" w:eastAsia="Times New Roman" w:cs="Times New Roman"/>
          <w:i/>
          <w:lang w:eastAsia="ru-RU"/>
        </w:rPr>
      </w:pPr>
    </w:p>
    <w:p>
      <w:pPr>
        <w:shd w:val="clear" w:color="auto" w:fill="fefefe"/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>
      <w:pPr>
        <w:shd w:val="clear" w:color="auto" w:fill="fefefe"/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       </w:t>
      </w:r>
    </w:p>
    <w:p>
      <w:pPr>
        <w:shd w:val="clear" w:color="auto" w:fill="fefefe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И.о.Начальника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УПБ и ПК                                                         Д.В. Груздев</w:t>
      </w:r>
    </w:p>
    <w:p>
      <w:pPr>
        <w:shd w:val="clear" w:color="auto" w:fill="fefefe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>
      <w:pPr>
        <w:shd w:val="clear" w:color="auto" w:fill="fefefe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>
      <w:pPr>
        <w:shd w:val="clear" w:color="auto" w:fill="fefefe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>
      <w:pPr>
        <w:shd w:val="clear" w:color="auto" w:fill="fefefe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>
      <w:pPr>
        <w:shd w:val="clear" w:color="auto" w:fill="fefefe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>
      <w:pPr>
        <w:shd w:val="clear" w:color="auto" w:fill="fefefe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>
      <w:pPr>
        <w:shd w:val="clear" w:color="auto" w:fill="fefefe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>
      <w:pPr>
        <w:shd w:val="clear" w:color="auto" w:fill="fefefe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>
      <w:pPr>
        <w:shd w:val="clear" w:color="auto" w:fill="fefefe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Times New Roman">
    <w:panose1 w:val="02020603050405020304"/>
  </w:font>
  <w:font w:name="Tahoma">
    <w:panose1 w:val="020B060403050404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f7"/>
      <w:rPr>
        <w:sz w:val="18"/>
        <w:szCs w:val="18"/>
      </w:rPr>
    </w:pPr>
    <w:r>
      <w:rPr>
        <w:sz w:val="18"/>
        <w:szCs w:val="18"/>
      </w:rPr>
      <w:t xml:space="preserve">Исполнитель:</w:t>
    </w:r>
  </w:p>
  <w:p>
    <w:pPr>
      <w:pStyle w:val="af7"/>
      <w:rPr>
        <w:sz w:val="18"/>
        <w:szCs w:val="18"/>
      </w:rPr>
    </w:pPr>
    <w:r>
      <w:rPr>
        <w:sz w:val="18"/>
        <w:szCs w:val="18"/>
      </w:rPr>
      <w:t xml:space="preserve">Пахомова Ю.Н. (22-92)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hAnsi="Liberation Sans" w:eastAsia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hAnsi="Liberation Sans" w:eastAsia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hAnsi="Liberation Sans" w:eastAsia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0" w:customStyle="1">
    <w:name w:val="Заголовок 1 Знак"/>
    <w:basedOn w:val="a0"/>
    <w:link w:val="1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20" w:customStyle="1">
    <w:name w:val="Заголовок 2 Знак"/>
    <w:basedOn w:val="a0"/>
    <w:link w:val="2"/>
    <w:uiPriority w:val="9"/>
    <w:rPr>
      <w:rFonts w:ascii="Liberation Sans" w:hAnsi="Liberation Sans" w:eastAsia="Liberation Sans" w:cs="Liberation Sans"/>
      <w:sz w:val="34"/>
    </w:rPr>
  </w:style>
  <w:style w:type="character" w:styleId="30" w:customStyle="1">
    <w:name w:val="Заголовок 3 Знак"/>
    <w:basedOn w:val="a0"/>
    <w:link w:val="3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40" w:customStyle="1">
    <w:name w:val="Заголовок 4 Знак"/>
    <w:basedOn w:val="a0"/>
    <w:link w:val="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50" w:customStyle="1">
    <w:name w:val="Заголовок 5 Знак"/>
    <w:basedOn w:val="a0"/>
    <w:link w:val="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0" w:customStyle="1">
    <w:name w:val="Заголовок 6 Знак"/>
    <w:basedOn w:val="a0"/>
    <w:link w:val="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0" w:customStyle="1">
    <w:name w:val="Заголовок 7 Знак"/>
    <w:basedOn w:val="a0"/>
    <w:link w:val="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0" w:customStyle="1">
    <w:name w:val="Заголовок 8 Знак"/>
    <w:basedOn w:val="a0"/>
    <w:link w:val="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90" w:customStyle="1">
    <w:name w:val="Заголовок 9 Знак"/>
    <w:basedOn w:val="a0"/>
    <w:link w:val="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styleId="a5" w:customStyle="1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styleId="a7" w:customStyle="1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9" w:customStyle="1">
    <w:name w:val="Выделенная цитата Знак"/>
    <w:link w:val="a8"/>
    <w:uiPriority w:val="30"/>
    <w:rPr>
      <w:i/>
    </w:rPr>
  </w:style>
  <w:style w:type="character" w:styleId="HeaderChar" w:customStyle="1">
    <w:name w:val="Header Char"/>
    <w:basedOn w:val="a0"/>
    <w:uiPriority w:val="99"/>
  </w:style>
  <w:style w:type="character" w:styleId="FooterChar" w:customStyle="1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ab" w:customStyle="1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Light" w:customStyle="1">
    <w:name w:val="Table Grid Light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Liberation Sans" w:hAnsi="Liberation Sans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Liberation Sans" w:hAnsi="Liberation Sans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Liberation Sans" w:hAnsi="Liberation Sans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Liberation Sans" w:hAnsi="Liberation Sans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Liberation Sans" w:hAnsi="Liberation Sans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Liberation Sans" w:hAnsi="Liberation Sans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Liberation Sans" w:hAnsi="Liberation Sans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Liberation Sans" w:hAnsi="Liberation Sans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Liberation Sans" w:hAnsi="Liberation Sans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Liberation Sans" w:hAnsi="Liberation Sans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Liberation Sans" w:hAnsi="Liberation Sans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Liberation Sans" w:hAnsi="Liberation Sans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fir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fir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fir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styleId="ae" w:customStyle="1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styleId="af1" w:customStyle="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styleId="af6" w:customStyle="1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styleId="af8" w:customStyle="1">
    <w:name w:val="Нижний колонтитул Знак"/>
    <w:basedOn w:val="a0"/>
    <w:link w:val="af7"/>
    <w:uiPriority w:val="99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fa" w:customStyle="1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character" w:styleId="afb">
    <w:name w:val="Hyperlink"/>
    <w:basedOn w:val="a0"/>
    <w:uiPriority w:val="99"/>
    <w:semiHidden/>
    <w:unhideWhenUsed/>
    <w:rPr>
      <w:color w:val="0000ff"/>
      <w:u w:val="single"/>
    </w:rPr>
  </w:style>
  <w:style w:type="paragraph" w:styleId="afc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hyperlink" Target="https://rossetimr.ru/zakupki/prav_obesp/2021/2021-29-06-prikaz-479.zip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haracters>1721</Characters>
  <CharactersWithSpaces>2018</CharactersWithSpaces>
  <Company/>
  <DocSecurity>0</DocSecurity>
  <HyperlinksChanged>false</HyperlinksChanged>
  <Lines>14</Lines>
  <LinksUpToDate>false</LinksUpToDate>
  <Pages>2</Pages>
  <Paragraphs>4</Paragraphs>
  <ScaleCrop>false</ScaleCrop>
  <SharedDoc>false</SharedDoc>
  <Template>Normal</Template>
  <TotalTime>16</TotalTime>
  <Words>301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AkimovaIV</dc:creator>
  <cp:lastModifiedBy>pakhomovayn</cp:lastModifiedBy>
  <cp:revision>29</cp:revision>
  <dcterms:created xsi:type="dcterms:W3CDTF">2024-08-01T13:59:00Z</dcterms:created>
  <dcterms:modified xsi:type="dcterms:W3CDTF">2026-05-13T06:02:00Z</dcterms:modified>
</cp:coreProperties>
</file>